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jc w:val="both"/>
        <w:textAlignment w:val="auto"/>
        <w:rPr>
          <w:rFonts w:hint="eastAsia" w:ascii="宋体" w:hAnsi="宋体" w:eastAsia="宋体"/>
          <w:b/>
          <w:sz w:val="18"/>
          <w:szCs w:val="18"/>
          <w:lang w:val="en-US" w:eastAsia="zh-CN"/>
        </w:rPr>
      </w:pPr>
      <w:r>
        <w:rPr>
          <w:rFonts w:hint="eastAsia" w:ascii="宋体" w:hAnsi="宋体"/>
          <w:b/>
          <w:sz w:val="18"/>
          <w:szCs w:val="18"/>
          <w:lang w:val="en-US" w:eastAsia="zh-CN"/>
        </w:rPr>
        <w:t>附件：</w:t>
      </w: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jc w:val="center"/>
        <w:textAlignment w:val="auto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合肥工大工程试验检测有限责任公司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jc w:val="center"/>
        <w:textAlignment w:val="auto"/>
        <w:rPr>
          <w:rFonts w:hint="default" w:ascii="宋体" w:hAnsi="宋体" w:eastAsia="宋体"/>
          <w:b/>
          <w:sz w:val="32"/>
          <w:szCs w:val="32"/>
          <w:lang w:val="en-US" w:eastAsia="zh-CN"/>
        </w:rPr>
      </w:pPr>
      <w:r>
        <w:rPr>
          <w:rFonts w:hint="eastAsia" w:ascii="宋体" w:hAnsi="宋体"/>
          <w:b/>
          <w:sz w:val="32"/>
          <w:szCs w:val="32"/>
          <w:lang w:val="en-US" w:eastAsia="zh-CN"/>
        </w:rPr>
        <w:t>仪器设备报价清单</w:t>
      </w:r>
    </w:p>
    <w:tbl>
      <w:tblPr>
        <w:tblStyle w:val="8"/>
        <w:tblW w:w="13755" w:type="dxa"/>
        <w:tblInd w:w="-4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0"/>
        <w:gridCol w:w="1696"/>
        <w:gridCol w:w="5400"/>
        <w:gridCol w:w="1696"/>
        <w:gridCol w:w="785"/>
        <w:gridCol w:w="702"/>
        <w:gridCol w:w="865"/>
        <w:gridCol w:w="854"/>
        <w:gridCol w:w="10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tblHeader/>
        </w:trPr>
        <w:tc>
          <w:tcPr>
            <w:tcW w:w="6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序号</w:t>
            </w:r>
          </w:p>
        </w:tc>
        <w:tc>
          <w:tcPr>
            <w:tcW w:w="169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设备名称</w:t>
            </w:r>
          </w:p>
        </w:tc>
        <w:tc>
          <w:tcPr>
            <w:tcW w:w="54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规格型号/主要技术指标</w:t>
            </w:r>
          </w:p>
        </w:tc>
        <w:tc>
          <w:tcPr>
            <w:tcW w:w="169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厂家</w:t>
            </w:r>
          </w:p>
        </w:tc>
        <w:tc>
          <w:tcPr>
            <w:tcW w:w="78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单位</w:t>
            </w:r>
          </w:p>
        </w:tc>
        <w:tc>
          <w:tcPr>
            <w:tcW w:w="70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数量</w:t>
            </w:r>
          </w:p>
        </w:tc>
        <w:tc>
          <w:tcPr>
            <w:tcW w:w="86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  <w:t>单价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（元）</w:t>
            </w:r>
          </w:p>
        </w:tc>
        <w:tc>
          <w:tcPr>
            <w:tcW w:w="8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  <w:t>金额</w:t>
            </w:r>
          </w:p>
        </w:tc>
        <w:tc>
          <w:tcPr>
            <w:tcW w:w="10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6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696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火焰光度计</w:t>
            </w:r>
          </w:p>
        </w:tc>
        <w:tc>
          <w:tcPr>
            <w:tcW w:w="540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 w:bidi="ar"/>
              </w:rPr>
              <w:t>可稳定地测定钾在波长768nm处和钠在波长589nm处的谱线强度；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 w:bidi="ar"/>
              </w:rPr>
              <w:t>符合GB/T 176-2017技术要求</w:t>
            </w:r>
          </w:p>
        </w:tc>
        <w:tc>
          <w:tcPr>
            <w:tcW w:w="1696" w:type="dxa"/>
            <w:shd w:val="clear" w:color="auto" w:fill="FFFFFF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78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highlight w:val="none"/>
                <w:lang w:val="en-US" w:eastAsia="zh-CN"/>
              </w:rPr>
              <w:t>台</w:t>
            </w:r>
          </w:p>
        </w:tc>
        <w:tc>
          <w:tcPr>
            <w:tcW w:w="702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highlight w:val="none"/>
              </w:rPr>
              <w:t>1</w:t>
            </w:r>
          </w:p>
        </w:tc>
        <w:tc>
          <w:tcPr>
            <w:tcW w:w="86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85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9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6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69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 w:bidi="ar"/>
              </w:rPr>
              <w:t>数显压力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 w:bidi="ar"/>
              </w:rPr>
              <w:t>机</w:t>
            </w:r>
          </w:p>
        </w:tc>
        <w:tc>
          <w:tcPr>
            <w:tcW w:w="540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 w:bidi="ar"/>
              </w:rPr>
              <w:t>量程：0-2000KN，精度：0.001KN。</w:t>
            </w:r>
          </w:p>
        </w:tc>
        <w:tc>
          <w:tcPr>
            <w:tcW w:w="1696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 w:bidi="ar"/>
              </w:rPr>
              <w:t>浙江英松</w:t>
            </w:r>
          </w:p>
        </w:tc>
        <w:tc>
          <w:tcPr>
            <w:tcW w:w="7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 w:bidi="ar"/>
              </w:rPr>
              <w:t>台</w:t>
            </w:r>
          </w:p>
        </w:tc>
        <w:tc>
          <w:tcPr>
            <w:tcW w:w="70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86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85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9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6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169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 w:bidi="ar"/>
              </w:rPr>
              <w:t>锚杆拉力计</w:t>
            </w:r>
          </w:p>
        </w:tc>
        <w:tc>
          <w:tcPr>
            <w:tcW w:w="540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 w:bidi="ar"/>
              </w:rPr>
              <w:t>量程：0-300KN，精度：0.01KN;用于植筋拉拔试验。</w:t>
            </w:r>
          </w:p>
        </w:tc>
        <w:tc>
          <w:tcPr>
            <w:tcW w:w="1696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 w:bidi="ar"/>
              </w:rPr>
              <w:t>北京海创高科</w:t>
            </w:r>
          </w:p>
        </w:tc>
        <w:tc>
          <w:tcPr>
            <w:tcW w:w="7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 w:bidi="ar"/>
              </w:rPr>
              <w:t>台</w:t>
            </w:r>
          </w:p>
        </w:tc>
        <w:tc>
          <w:tcPr>
            <w:tcW w:w="70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86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85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9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6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169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 w:bidi="ar"/>
              </w:rPr>
              <w:t>锚杆拉拔仪</w:t>
            </w:r>
          </w:p>
        </w:tc>
        <w:tc>
          <w:tcPr>
            <w:tcW w:w="540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 w:bidi="ar"/>
              </w:rPr>
              <w:t>量程：0-100KN，精度：0.01KN;用于植筋拉拔试验。</w:t>
            </w:r>
          </w:p>
        </w:tc>
        <w:tc>
          <w:tcPr>
            <w:tcW w:w="1696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 w:bidi="ar"/>
              </w:rPr>
              <w:t>北京海创高科</w:t>
            </w:r>
          </w:p>
        </w:tc>
        <w:tc>
          <w:tcPr>
            <w:tcW w:w="7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 w:bidi="ar"/>
              </w:rPr>
              <w:t>台</w:t>
            </w:r>
          </w:p>
        </w:tc>
        <w:tc>
          <w:tcPr>
            <w:tcW w:w="70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86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85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9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6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 w:bidi="ar"/>
              </w:rPr>
              <w:t>5</w:t>
            </w:r>
          </w:p>
        </w:tc>
        <w:tc>
          <w:tcPr>
            <w:tcW w:w="169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 w:bidi="ar"/>
              </w:rPr>
              <w:t>裂缝测宽仪</w:t>
            </w:r>
          </w:p>
        </w:tc>
        <w:tc>
          <w:tcPr>
            <w:tcW w:w="540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 w:bidi="ar"/>
              </w:rPr>
              <w:t>进行混凝土管材裂缝荷载的检测。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 w:bidi="ar"/>
              </w:rPr>
              <w:t>型号：HC-CK101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 w:bidi="ar"/>
              </w:rPr>
              <w:t>量程：0.02-2mm</w:t>
            </w:r>
          </w:p>
        </w:tc>
        <w:tc>
          <w:tcPr>
            <w:tcW w:w="1696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 w:bidi="ar"/>
              </w:rPr>
              <w:t>北京海创高科</w:t>
            </w:r>
          </w:p>
        </w:tc>
        <w:tc>
          <w:tcPr>
            <w:tcW w:w="7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 w:bidi="ar"/>
              </w:rPr>
              <w:t>台</w:t>
            </w:r>
          </w:p>
        </w:tc>
        <w:tc>
          <w:tcPr>
            <w:tcW w:w="70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86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85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9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 w:bidi="ar"/>
              </w:rPr>
              <w:t>6</w:t>
            </w:r>
          </w:p>
        </w:tc>
        <w:tc>
          <w:tcPr>
            <w:tcW w:w="169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 w:bidi="ar"/>
              </w:rPr>
              <w:t>温湿度控制仪</w:t>
            </w:r>
          </w:p>
        </w:tc>
        <w:tc>
          <w:tcPr>
            <w:tcW w:w="540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 w:bidi="ar"/>
              </w:rPr>
              <w:t>用于现场混凝土试块标养，湿度≥95%，温度20±2℃.</w:t>
            </w:r>
          </w:p>
        </w:tc>
        <w:tc>
          <w:tcPr>
            <w:tcW w:w="1696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7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 w:bidi="ar"/>
              </w:rPr>
              <w:t>套</w:t>
            </w:r>
          </w:p>
        </w:tc>
        <w:tc>
          <w:tcPr>
            <w:tcW w:w="70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86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85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9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6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 w:bidi="ar"/>
              </w:rPr>
              <w:t>7</w:t>
            </w:r>
          </w:p>
        </w:tc>
        <w:tc>
          <w:tcPr>
            <w:tcW w:w="169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 w:bidi="ar"/>
              </w:rPr>
              <w:t>混凝土标准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 w:bidi="ar"/>
              </w:rPr>
              <w:t>养护箱</w:t>
            </w:r>
          </w:p>
        </w:tc>
        <w:tc>
          <w:tcPr>
            <w:tcW w:w="540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center"/>
              <w:rPr>
                <w:rFonts w:hint="default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 w:bidi="ar"/>
              </w:rPr>
              <w:t>用于混凝土标准试件养护，可同时存放60组试块。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 w:bidi="ar"/>
              </w:rPr>
              <w:t>温度可控制在20±2℃范围,湿度大于95%。</w:t>
            </w:r>
          </w:p>
        </w:tc>
        <w:tc>
          <w:tcPr>
            <w:tcW w:w="1696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7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 w:bidi="ar"/>
              </w:rPr>
              <w:t>台</w:t>
            </w:r>
          </w:p>
        </w:tc>
        <w:tc>
          <w:tcPr>
            <w:tcW w:w="70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86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85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9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6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 w:bidi="ar"/>
              </w:rPr>
              <w:t>8</w:t>
            </w:r>
          </w:p>
        </w:tc>
        <w:tc>
          <w:tcPr>
            <w:tcW w:w="169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 w:bidi="ar"/>
              </w:rPr>
              <w:t>数显式高强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 w:bidi="ar"/>
              </w:rPr>
              <w:t>回弹仪</w:t>
            </w:r>
          </w:p>
        </w:tc>
        <w:tc>
          <w:tcPr>
            <w:tcW w:w="540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 w:bidi="ar"/>
              </w:rPr>
              <w:t>量程：4.5J。</w:t>
            </w:r>
          </w:p>
        </w:tc>
        <w:tc>
          <w:tcPr>
            <w:tcW w:w="1696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 w:bidi="ar"/>
              </w:rPr>
              <w:t>山东乐陵</w:t>
            </w:r>
          </w:p>
        </w:tc>
        <w:tc>
          <w:tcPr>
            <w:tcW w:w="7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 w:bidi="ar"/>
              </w:rPr>
              <w:t>台</w:t>
            </w:r>
          </w:p>
        </w:tc>
        <w:tc>
          <w:tcPr>
            <w:tcW w:w="70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86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85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9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2" w:hRule="atLeast"/>
        </w:trPr>
        <w:tc>
          <w:tcPr>
            <w:tcW w:w="6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 w:bidi="ar"/>
              </w:rPr>
              <w:t>9</w:t>
            </w:r>
          </w:p>
        </w:tc>
        <w:tc>
          <w:tcPr>
            <w:tcW w:w="169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 w:bidi="ar"/>
              </w:rPr>
              <w:t>水泥胶砂搅拌机</w:t>
            </w:r>
          </w:p>
        </w:tc>
        <w:tc>
          <w:tcPr>
            <w:tcW w:w="540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bookmarkStart w:id="0" w:name="_GoBack"/>
            <w:bookmarkEnd w:id="0"/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 w:bidi="ar"/>
              </w:rPr>
              <w:t>符合《水泥胶砂强度检验方法（ISO法）》GB/T 17671-2021。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 w:bidi="ar"/>
              </w:rPr>
              <w:t>自动加砂时间控制在25s完成（规范要求20-30s）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 w:bidi="ar"/>
              </w:rPr>
              <w:t>要求配备标定用间隙尺。</w:t>
            </w:r>
          </w:p>
        </w:tc>
        <w:tc>
          <w:tcPr>
            <w:tcW w:w="1696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7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 w:bidi="ar"/>
              </w:rPr>
              <w:t>台</w:t>
            </w:r>
          </w:p>
        </w:tc>
        <w:tc>
          <w:tcPr>
            <w:tcW w:w="70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86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85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9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6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 w:bidi="ar"/>
              </w:rPr>
              <w:t>10</w:t>
            </w:r>
          </w:p>
        </w:tc>
        <w:tc>
          <w:tcPr>
            <w:tcW w:w="169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 w:bidi="ar"/>
              </w:rPr>
              <w:t>混凝土抗渗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 w:bidi="ar"/>
              </w:rPr>
              <w:t>试验仪</w:t>
            </w:r>
          </w:p>
        </w:tc>
        <w:tc>
          <w:tcPr>
            <w:tcW w:w="540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 w:bidi="ar"/>
              </w:rPr>
              <w:t>HP-4.0</w:t>
            </w:r>
          </w:p>
        </w:tc>
        <w:tc>
          <w:tcPr>
            <w:tcW w:w="1696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7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 w:bidi="ar"/>
              </w:rPr>
              <w:t>台</w:t>
            </w:r>
          </w:p>
        </w:tc>
        <w:tc>
          <w:tcPr>
            <w:tcW w:w="70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86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85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9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6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 w:bidi="ar"/>
              </w:rPr>
              <w:t>11</w:t>
            </w:r>
          </w:p>
        </w:tc>
        <w:tc>
          <w:tcPr>
            <w:tcW w:w="169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 w:bidi="ar"/>
              </w:rPr>
              <w:t>砂浆渗透仪</w:t>
            </w:r>
          </w:p>
        </w:tc>
        <w:tc>
          <w:tcPr>
            <w:tcW w:w="540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 w:bidi="ar"/>
              </w:rPr>
              <w:t>SS-1.5</w:t>
            </w:r>
          </w:p>
        </w:tc>
        <w:tc>
          <w:tcPr>
            <w:tcW w:w="1696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7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 w:bidi="ar"/>
              </w:rPr>
              <w:t>台</w:t>
            </w:r>
          </w:p>
        </w:tc>
        <w:tc>
          <w:tcPr>
            <w:tcW w:w="70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86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85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9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6" w:hRule="atLeast"/>
        </w:trPr>
        <w:tc>
          <w:tcPr>
            <w:tcW w:w="6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 w:bidi="ar"/>
              </w:rPr>
              <w:t>12</w:t>
            </w:r>
          </w:p>
        </w:tc>
        <w:tc>
          <w:tcPr>
            <w:tcW w:w="169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 w:bidi="ar"/>
              </w:rPr>
              <w:t>集料坚固性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 w:bidi="ar"/>
              </w:rPr>
              <w:t>试验仪</w:t>
            </w:r>
          </w:p>
        </w:tc>
        <w:tc>
          <w:tcPr>
            <w:tcW w:w="540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 w:bidi="ar"/>
              </w:rPr>
              <w:t>用于集料坚固性试验，型号：JGY-3：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 w:bidi="ar"/>
              </w:rPr>
              <w:t>要求符合规范GBT14685-2011和GBT14684-2011；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 w:bidi="ar"/>
              </w:rPr>
              <w:t>要求设备能满足全自动控制；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 w:bidi="ar"/>
              </w:rPr>
              <w:t>要求能同时放置4个试验网篮（100mm*150mm）；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 w:bidi="ar"/>
              </w:rPr>
              <w:t>要求配备三角网篮，由铜丝制成（内径及高均为70mm*70mm，网孔直径为：0.15mm、0.315mm、0.635mm、1.25mm），每种网孔直径的配备2个；（内径及高均为100*150、网孔直径为：2.36mm），要求配备8个；</w:t>
            </w:r>
          </w:p>
        </w:tc>
        <w:tc>
          <w:tcPr>
            <w:tcW w:w="1696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7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 w:bidi="ar"/>
              </w:rPr>
              <w:t>台</w:t>
            </w:r>
          </w:p>
        </w:tc>
        <w:tc>
          <w:tcPr>
            <w:tcW w:w="70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86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85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9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8" w:hRule="atLeast"/>
        </w:trPr>
        <w:tc>
          <w:tcPr>
            <w:tcW w:w="6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 w:bidi="ar"/>
              </w:rPr>
              <w:t>13</w:t>
            </w:r>
          </w:p>
        </w:tc>
        <w:tc>
          <w:tcPr>
            <w:tcW w:w="169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 w:bidi="ar"/>
              </w:rPr>
              <w:t>引伸计</w:t>
            </w:r>
          </w:p>
        </w:tc>
        <w:tc>
          <w:tcPr>
            <w:tcW w:w="540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 w:bidi="ar"/>
              </w:rPr>
              <w:t>用于钢筋机械连接型式检验。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 w:bidi="ar"/>
              </w:rPr>
              <w:t>型号：YSJ860/15-ZC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 w:bidi="ar"/>
              </w:rPr>
              <w:t>满足单向拉伸性能，大变形反复拉压性能，高应力反复拉压性能，变形量的测量。</w:t>
            </w:r>
          </w:p>
        </w:tc>
        <w:tc>
          <w:tcPr>
            <w:tcW w:w="1696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 w:bidi="ar"/>
              </w:rPr>
              <w:t>深圳三思纵横</w:t>
            </w:r>
          </w:p>
        </w:tc>
        <w:tc>
          <w:tcPr>
            <w:tcW w:w="7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 w:bidi="ar"/>
              </w:rPr>
              <w:t>套</w:t>
            </w:r>
          </w:p>
        </w:tc>
        <w:tc>
          <w:tcPr>
            <w:tcW w:w="70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86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85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9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4" w:hRule="atLeast"/>
        </w:trPr>
        <w:tc>
          <w:tcPr>
            <w:tcW w:w="6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 w:bidi="ar"/>
              </w:rPr>
              <w:t>14</w:t>
            </w:r>
          </w:p>
        </w:tc>
        <w:tc>
          <w:tcPr>
            <w:tcW w:w="169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 w:bidi="ar"/>
              </w:rPr>
              <w:t>水泥胶砂试体成型振实台</w:t>
            </w:r>
          </w:p>
        </w:tc>
        <w:tc>
          <w:tcPr>
            <w:tcW w:w="540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 w:bidi="ar"/>
              </w:rPr>
              <w:t xml:space="preserve">符合《水泥胶砂强度检验方法（ISO 法）》GB/T 17671-2021 。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 w:bidi="ar"/>
              </w:rPr>
              <w:t xml:space="preserve">台盘（包括臂杆、模套和卡具）的总质量控制在 13.75kg±0.25kg 并将实测数据标识在台盘的侧面。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 w:bidi="ar"/>
              </w:rPr>
              <w:t xml:space="preserve">凸头和止动器由洛氏硬度≥55HRC 的全硬化钢制造。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 w:bidi="ar"/>
              </w:rPr>
              <w:t>凸轮由洛氏硬度≥40HRC 的钢制造。</w:t>
            </w:r>
          </w:p>
        </w:tc>
        <w:tc>
          <w:tcPr>
            <w:tcW w:w="1696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7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 w:bidi="ar"/>
              </w:rPr>
              <w:t>台</w:t>
            </w:r>
          </w:p>
        </w:tc>
        <w:tc>
          <w:tcPr>
            <w:tcW w:w="70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86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85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9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2356" w:type="dxa"/>
            <w:gridSpan w:val="2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 w:bidi="ar"/>
              </w:rPr>
              <w:t>金额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合计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eastAsia="zh-CN" w:bidi="ar"/>
              </w:rPr>
              <w:t>（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 w:bidi="ar"/>
              </w:rPr>
              <w:t>元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eastAsia="zh-CN" w:bidi="ar"/>
              </w:rPr>
              <w:t>）</w:t>
            </w:r>
          </w:p>
        </w:tc>
        <w:tc>
          <w:tcPr>
            <w:tcW w:w="11399" w:type="dxa"/>
            <w:gridSpan w:val="7"/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  <w:t>大写：                                           小写：</w:t>
            </w:r>
          </w:p>
        </w:tc>
      </w:tr>
    </w:tbl>
    <w:p>
      <w:pPr>
        <w:keepNext w:val="0"/>
        <w:keepLines w:val="0"/>
        <w:pageBreakBefore w:val="0"/>
        <w:widowControl/>
        <w:shd w:val="clear" w:color="auto" w:fill="FFFFFF"/>
        <w:tabs>
          <w:tab w:val="left" w:pos="665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left"/>
        <w:textAlignment w:val="auto"/>
        <w:rPr>
          <w:rFonts w:hint="eastAsia" w:ascii="宋体" w:hAnsi="宋体" w:eastAsia="宋体" w:cs="宋体"/>
          <w:b/>
          <w:bCs/>
          <w:sz w:val="21"/>
          <w:szCs w:val="21"/>
        </w:rPr>
      </w:pPr>
    </w:p>
    <w:p>
      <w:pPr>
        <w:keepNext w:val="0"/>
        <w:keepLines w:val="0"/>
        <w:pageBreakBefore w:val="0"/>
        <w:widowControl/>
        <w:shd w:val="clear" w:color="auto" w:fill="FFFFFF"/>
        <w:tabs>
          <w:tab w:val="left" w:pos="665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备注： 1、含</w:t>
      </w: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13</w:t>
      </w:r>
      <w:r>
        <w:rPr>
          <w:rFonts w:hint="eastAsia" w:ascii="宋体" w:hAnsi="宋体" w:eastAsia="宋体" w:cs="宋体"/>
          <w:b/>
          <w:bCs/>
          <w:sz w:val="21"/>
          <w:szCs w:val="21"/>
        </w:rPr>
        <w:t>%增值</w:t>
      </w: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税</w:t>
      </w:r>
      <w:r>
        <w:rPr>
          <w:rFonts w:hint="eastAsia" w:ascii="宋体" w:hAnsi="宋体" w:eastAsia="宋体" w:cs="宋体"/>
          <w:b/>
          <w:bCs/>
          <w:sz w:val="21"/>
          <w:szCs w:val="21"/>
        </w:rPr>
        <w:t>专用发票；</w:t>
      </w:r>
    </w:p>
    <w:p>
      <w:pPr>
        <w:keepNext w:val="0"/>
        <w:keepLines w:val="0"/>
        <w:pageBreakBefore w:val="0"/>
        <w:widowControl/>
        <w:shd w:val="clear" w:color="auto" w:fill="FFFFFF"/>
        <w:tabs>
          <w:tab w:val="left" w:pos="665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 xml:space="preserve">       2、部分设备需按指定厂家报价；</w:t>
      </w:r>
    </w:p>
    <w:p>
      <w:pPr>
        <w:keepNext w:val="0"/>
        <w:keepLines w:val="0"/>
        <w:pageBreakBefore w:val="0"/>
        <w:widowControl/>
        <w:shd w:val="clear" w:color="auto" w:fill="FFFFFF"/>
        <w:tabs>
          <w:tab w:val="left" w:pos="665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207" w:firstLineChars="98"/>
        <w:jc w:val="left"/>
        <w:textAlignment w:val="auto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 xml:space="preserve">    </w:t>
      </w: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 xml:space="preserve"> 3</w:t>
      </w:r>
      <w:r>
        <w:rPr>
          <w:rFonts w:hint="eastAsia" w:ascii="宋体" w:hAnsi="宋体" w:eastAsia="宋体" w:cs="宋体"/>
          <w:b/>
          <w:bCs/>
          <w:sz w:val="21"/>
          <w:szCs w:val="21"/>
        </w:rPr>
        <w:t>、请于20</w:t>
      </w: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22</w:t>
      </w:r>
      <w:r>
        <w:rPr>
          <w:rFonts w:hint="eastAsia" w:ascii="宋体" w:hAnsi="宋体" w:eastAsia="宋体" w:cs="宋体"/>
          <w:b/>
          <w:bCs/>
          <w:sz w:val="21"/>
          <w:szCs w:val="21"/>
        </w:rPr>
        <w:t>年</w:t>
      </w: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0</w:t>
      </w:r>
      <w:r>
        <w:rPr>
          <w:rFonts w:hint="eastAsia" w:ascii="宋体" w:hAnsi="宋体" w:cs="宋体"/>
          <w:b/>
          <w:bCs/>
          <w:sz w:val="21"/>
          <w:szCs w:val="21"/>
          <w:lang w:val="en-US" w:eastAsia="zh-CN"/>
        </w:rPr>
        <w:t>6</w:t>
      </w:r>
      <w:r>
        <w:rPr>
          <w:rFonts w:hint="eastAsia" w:ascii="宋体" w:hAnsi="宋体" w:eastAsia="宋体" w:cs="宋体"/>
          <w:b/>
          <w:bCs/>
          <w:sz w:val="21"/>
          <w:szCs w:val="21"/>
        </w:rPr>
        <w:t>月</w:t>
      </w:r>
      <w:r>
        <w:rPr>
          <w:rFonts w:hint="eastAsia" w:ascii="宋体" w:hAnsi="宋体" w:cs="宋体"/>
          <w:b/>
          <w:bCs/>
          <w:sz w:val="21"/>
          <w:szCs w:val="21"/>
          <w:lang w:val="en-US" w:eastAsia="zh-CN"/>
        </w:rPr>
        <w:t>07</w:t>
      </w:r>
      <w:r>
        <w:rPr>
          <w:rFonts w:hint="eastAsia" w:ascii="宋体" w:hAnsi="宋体" w:eastAsia="宋体" w:cs="宋体"/>
          <w:b/>
          <w:bCs/>
          <w:sz w:val="21"/>
          <w:szCs w:val="21"/>
        </w:rPr>
        <w:t>日</w:t>
      </w:r>
      <w:r>
        <w:rPr>
          <w:rFonts w:hint="eastAsia" w:ascii="宋体" w:hAnsi="宋体" w:cs="宋体"/>
          <w:b/>
          <w:bCs/>
          <w:sz w:val="21"/>
          <w:szCs w:val="21"/>
          <w:lang w:val="en-US" w:eastAsia="zh-CN"/>
        </w:rPr>
        <w:t>下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午</w:t>
      </w: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1</w:t>
      </w:r>
      <w:r>
        <w:rPr>
          <w:rFonts w:hint="eastAsia" w:ascii="宋体" w:hAnsi="宋体" w:cs="宋体"/>
          <w:b/>
          <w:bCs/>
          <w:sz w:val="21"/>
          <w:szCs w:val="21"/>
          <w:lang w:val="en-US" w:eastAsia="zh-CN"/>
        </w:rPr>
        <w:t>6</w:t>
      </w:r>
      <w:r>
        <w:rPr>
          <w:rFonts w:hint="eastAsia" w:ascii="宋体" w:hAnsi="宋体" w:eastAsia="宋体" w:cs="宋体"/>
          <w:b/>
          <w:bCs/>
          <w:sz w:val="21"/>
          <w:szCs w:val="21"/>
        </w:rPr>
        <w:t>:</w:t>
      </w: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3</w:t>
      </w:r>
      <w:r>
        <w:rPr>
          <w:rFonts w:hint="eastAsia" w:ascii="宋体" w:hAnsi="宋体" w:eastAsia="宋体" w:cs="宋体"/>
          <w:b/>
          <w:bCs/>
          <w:sz w:val="21"/>
          <w:szCs w:val="21"/>
        </w:rPr>
        <w:t>0前密封递交至合肥市包河区花园大道369号合肥工大智能院</w:t>
      </w: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B540室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。</w:t>
      </w:r>
    </w:p>
    <w:p>
      <w:pPr>
        <w:keepNext w:val="0"/>
        <w:keepLines w:val="0"/>
        <w:pageBreakBefore w:val="0"/>
        <w:widowControl/>
        <w:shd w:val="clear" w:color="auto" w:fill="FFFFFF"/>
        <w:tabs>
          <w:tab w:val="left" w:pos="665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1160" w:firstLineChars="550"/>
        <w:textAlignment w:val="auto"/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 xml:space="preserve">联系人：陈主任  </w:t>
      </w: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bCs/>
          <w:sz w:val="21"/>
          <w:szCs w:val="21"/>
        </w:rPr>
        <w:t xml:space="preserve"> 电话： 0551-62919370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/>
          <w:bCs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7379" w:firstLineChars="3500"/>
        <w:textAlignment w:val="auto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 xml:space="preserve">报价单位（盖章）：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 xml:space="preserve">                                </w:t>
      </w: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 xml:space="preserve">                                                </w:t>
      </w:r>
      <w:r>
        <w:rPr>
          <w:rFonts w:hint="eastAsia" w:ascii="宋体" w:hAnsi="宋体" w:eastAsia="宋体" w:cs="宋体"/>
          <w:b/>
          <w:bCs/>
          <w:sz w:val="21"/>
          <w:szCs w:val="21"/>
        </w:rPr>
        <w:t>联系人：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2951" w:firstLineChars="1400"/>
        <w:textAlignment w:val="auto"/>
        <w:rPr>
          <w:rFonts w:hint="eastAsia" w:ascii="宋体" w:hAnsi="宋体" w:eastAsia="宋体" w:cs="宋体"/>
          <w:b/>
          <w:bCs/>
          <w:color w:val="434343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 xml:space="preserve">   </w:t>
      </w: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 xml:space="preserve">                                              </w:t>
      </w:r>
      <w:r>
        <w:rPr>
          <w:rFonts w:hint="eastAsia" w:ascii="宋体" w:hAnsi="宋体" w:eastAsia="宋体" w:cs="宋体"/>
          <w:b/>
          <w:bCs/>
          <w:sz w:val="21"/>
          <w:szCs w:val="21"/>
        </w:rPr>
        <w:t xml:space="preserve"> 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2940" w:firstLineChars="1400"/>
        <w:textAlignment w:val="auto"/>
        <w:rPr>
          <w:rFonts w:ascii="微软雅黑" w:hAnsi="微软雅黑" w:eastAsia="微软雅黑" w:cs="微软雅黑"/>
          <w:color w:val="434343"/>
          <w:szCs w:val="21"/>
          <w:shd w:val="clear" w:color="auto" w:fill="FFFFFF"/>
        </w:rPr>
      </w:pPr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763E19E5"/>
    <w:rsid w:val="002C220A"/>
    <w:rsid w:val="003D1991"/>
    <w:rsid w:val="008D62C8"/>
    <w:rsid w:val="009029F5"/>
    <w:rsid w:val="009127A4"/>
    <w:rsid w:val="00A9349D"/>
    <w:rsid w:val="02C14BF9"/>
    <w:rsid w:val="02D9056C"/>
    <w:rsid w:val="03084543"/>
    <w:rsid w:val="038E26A7"/>
    <w:rsid w:val="042224B2"/>
    <w:rsid w:val="044C4A17"/>
    <w:rsid w:val="04BE5689"/>
    <w:rsid w:val="05145BD8"/>
    <w:rsid w:val="05643091"/>
    <w:rsid w:val="05E63AA2"/>
    <w:rsid w:val="06574B02"/>
    <w:rsid w:val="070E2489"/>
    <w:rsid w:val="070F61EA"/>
    <w:rsid w:val="08745A2F"/>
    <w:rsid w:val="0926237D"/>
    <w:rsid w:val="0A50543E"/>
    <w:rsid w:val="0A8113CE"/>
    <w:rsid w:val="0AEC0A7D"/>
    <w:rsid w:val="0C0149DC"/>
    <w:rsid w:val="0C30069D"/>
    <w:rsid w:val="0DD44B1D"/>
    <w:rsid w:val="0DF9776F"/>
    <w:rsid w:val="0E9F4956"/>
    <w:rsid w:val="0F4817FD"/>
    <w:rsid w:val="103525B6"/>
    <w:rsid w:val="11163140"/>
    <w:rsid w:val="114B63D1"/>
    <w:rsid w:val="11A65EF9"/>
    <w:rsid w:val="14157C3C"/>
    <w:rsid w:val="14667AD2"/>
    <w:rsid w:val="15AF240F"/>
    <w:rsid w:val="15EB57D6"/>
    <w:rsid w:val="18A84B5D"/>
    <w:rsid w:val="1B112153"/>
    <w:rsid w:val="1B556CCD"/>
    <w:rsid w:val="1BA17641"/>
    <w:rsid w:val="1C7B6E80"/>
    <w:rsid w:val="1EDF0177"/>
    <w:rsid w:val="1EE2244B"/>
    <w:rsid w:val="1F3E6954"/>
    <w:rsid w:val="1FE24111"/>
    <w:rsid w:val="220D15D2"/>
    <w:rsid w:val="222A0391"/>
    <w:rsid w:val="225E44DE"/>
    <w:rsid w:val="23405C6C"/>
    <w:rsid w:val="24843087"/>
    <w:rsid w:val="24A106B2"/>
    <w:rsid w:val="24A266AB"/>
    <w:rsid w:val="254163DF"/>
    <w:rsid w:val="25897CF1"/>
    <w:rsid w:val="27A35392"/>
    <w:rsid w:val="27C00677"/>
    <w:rsid w:val="2A396D97"/>
    <w:rsid w:val="2AB0164F"/>
    <w:rsid w:val="2AD80ACD"/>
    <w:rsid w:val="2B290DA1"/>
    <w:rsid w:val="2B652EB0"/>
    <w:rsid w:val="2B7D59D5"/>
    <w:rsid w:val="2D6F134E"/>
    <w:rsid w:val="2D8E266F"/>
    <w:rsid w:val="2E1B76F9"/>
    <w:rsid w:val="2F06191C"/>
    <w:rsid w:val="312F271C"/>
    <w:rsid w:val="31544188"/>
    <w:rsid w:val="3195468F"/>
    <w:rsid w:val="322F72B9"/>
    <w:rsid w:val="32894C20"/>
    <w:rsid w:val="32E925A2"/>
    <w:rsid w:val="3366612E"/>
    <w:rsid w:val="33AB32FB"/>
    <w:rsid w:val="35984C00"/>
    <w:rsid w:val="35D42696"/>
    <w:rsid w:val="362178A5"/>
    <w:rsid w:val="37284AD5"/>
    <w:rsid w:val="39052747"/>
    <w:rsid w:val="396B5955"/>
    <w:rsid w:val="39DC4A6E"/>
    <w:rsid w:val="39FE23D7"/>
    <w:rsid w:val="3A7527C3"/>
    <w:rsid w:val="3B2A7AA4"/>
    <w:rsid w:val="3C4D0200"/>
    <w:rsid w:val="3CAA23A2"/>
    <w:rsid w:val="3D062EB7"/>
    <w:rsid w:val="3D7F5473"/>
    <w:rsid w:val="3E094D52"/>
    <w:rsid w:val="3FBF4E9D"/>
    <w:rsid w:val="40B157B0"/>
    <w:rsid w:val="40D82725"/>
    <w:rsid w:val="41DC46F0"/>
    <w:rsid w:val="427D5E63"/>
    <w:rsid w:val="44F26394"/>
    <w:rsid w:val="45125ED4"/>
    <w:rsid w:val="45CE25F1"/>
    <w:rsid w:val="473E331C"/>
    <w:rsid w:val="475F1FDB"/>
    <w:rsid w:val="47990756"/>
    <w:rsid w:val="47BC2687"/>
    <w:rsid w:val="482C1D28"/>
    <w:rsid w:val="48706B00"/>
    <w:rsid w:val="48CA198F"/>
    <w:rsid w:val="4925236F"/>
    <w:rsid w:val="4AED2EDE"/>
    <w:rsid w:val="4C497507"/>
    <w:rsid w:val="4C8B657C"/>
    <w:rsid w:val="4E8406DF"/>
    <w:rsid w:val="4EA600BA"/>
    <w:rsid w:val="4F065703"/>
    <w:rsid w:val="4F750BFF"/>
    <w:rsid w:val="4F7F6900"/>
    <w:rsid w:val="4FF4183A"/>
    <w:rsid w:val="507B32E7"/>
    <w:rsid w:val="507D3324"/>
    <w:rsid w:val="51391ED1"/>
    <w:rsid w:val="514D6771"/>
    <w:rsid w:val="51956D68"/>
    <w:rsid w:val="52817876"/>
    <w:rsid w:val="52F621A2"/>
    <w:rsid w:val="538E79B5"/>
    <w:rsid w:val="543C5B7E"/>
    <w:rsid w:val="55681384"/>
    <w:rsid w:val="55690BF5"/>
    <w:rsid w:val="563C26F3"/>
    <w:rsid w:val="56D007FF"/>
    <w:rsid w:val="57B16C24"/>
    <w:rsid w:val="5823316F"/>
    <w:rsid w:val="582A7540"/>
    <w:rsid w:val="59136348"/>
    <w:rsid w:val="599A3C0F"/>
    <w:rsid w:val="59CB4AB4"/>
    <w:rsid w:val="5A3F2E3A"/>
    <w:rsid w:val="5A734016"/>
    <w:rsid w:val="5B3C3E83"/>
    <w:rsid w:val="5B9A5455"/>
    <w:rsid w:val="5D015BB7"/>
    <w:rsid w:val="5DBF512A"/>
    <w:rsid w:val="5DF20D41"/>
    <w:rsid w:val="5EC0115A"/>
    <w:rsid w:val="5FD0027D"/>
    <w:rsid w:val="605C70A5"/>
    <w:rsid w:val="60AF592A"/>
    <w:rsid w:val="62361D1E"/>
    <w:rsid w:val="62CA6A4B"/>
    <w:rsid w:val="63E678B4"/>
    <w:rsid w:val="64975BB6"/>
    <w:rsid w:val="64D15E6F"/>
    <w:rsid w:val="653B4D1B"/>
    <w:rsid w:val="65FD2C93"/>
    <w:rsid w:val="664922F9"/>
    <w:rsid w:val="66E64E26"/>
    <w:rsid w:val="68B24209"/>
    <w:rsid w:val="69164D21"/>
    <w:rsid w:val="6AE368FC"/>
    <w:rsid w:val="6BD879A8"/>
    <w:rsid w:val="6D1F7993"/>
    <w:rsid w:val="6D4B0788"/>
    <w:rsid w:val="6D544E73"/>
    <w:rsid w:val="6D7F3300"/>
    <w:rsid w:val="6E3841D2"/>
    <w:rsid w:val="6E8A215B"/>
    <w:rsid w:val="6E9F0D8B"/>
    <w:rsid w:val="6F7A6309"/>
    <w:rsid w:val="70180E0D"/>
    <w:rsid w:val="71A93AAC"/>
    <w:rsid w:val="71B76705"/>
    <w:rsid w:val="72C73554"/>
    <w:rsid w:val="73032A6E"/>
    <w:rsid w:val="73F43927"/>
    <w:rsid w:val="73F56B78"/>
    <w:rsid w:val="74077093"/>
    <w:rsid w:val="743957DE"/>
    <w:rsid w:val="74D13C69"/>
    <w:rsid w:val="763E19E5"/>
    <w:rsid w:val="76F91BDC"/>
    <w:rsid w:val="772C1187"/>
    <w:rsid w:val="77633EC4"/>
    <w:rsid w:val="777032C5"/>
    <w:rsid w:val="7851759A"/>
    <w:rsid w:val="78CA77F8"/>
    <w:rsid w:val="798D6824"/>
    <w:rsid w:val="7AA25ABC"/>
    <w:rsid w:val="7AD21400"/>
    <w:rsid w:val="7B1053C2"/>
    <w:rsid w:val="7B3A43C3"/>
    <w:rsid w:val="7B3F643F"/>
    <w:rsid w:val="7CBC5EEB"/>
    <w:rsid w:val="7CEB74AD"/>
    <w:rsid w:val="7D152EC3"/>
    <w:rsid w:val="7F9D048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styleId="3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-SA"/>
    </w:rPr>
  </w:style>
  <w:style w:type="character" w:default="1" w:styleId="10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 New"/>
    <w:unhideWhenUsed/>
    <w:qFormat/>
    <w:uiPriority w:val="99"/>
    <w:pPr>
      <w:widowControl w:val="0"/>
      <w:spacing w:line="440" w:lineRule="exact"/>
      <w:ind w:left="357" w:hanging="357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4">
    <w:name w:val="Plain Tex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ˎ̥" w:hAnsi="ˎ̥"/>
      <w:kern w:val="0"/>
      <w:sz w:val="18"/>
      <w:szCs w:val="18"/>
    </w:rPr>
  </w:style>
  <w:style w:type="paragraph" w:styleId="5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9">
    <w:name w:val="Table Grid"/>
    <w:basedOn w:val="8"/>
    <w:qFormat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Hyperlink"/>
    <w:basedOn w:val="10"/>
    <w:qFormat/>
    <w:uiPriority w:val="0"/>
    <w:rPr>
      <w:color w:val="0000FF"/>
      <w:u w:val="single"/>
    </w:rPr>
  </w:style>
  <w:style w:type="character" w:customStyle="1" w:styleId="12">
    <w:name w:val="页眉 Char"/>
    <w:basedOn w:val="10"/>
    <w:link w:val="6"/>
    <w:qFormat/>
    <w:uiPriority w:val="0"/>
    <w:rPr>
      <w:kern w:val="2"/>
      <w:sz w:val="18"/>
      <w:szCs w:val="18"/>
    </w:rPr>
  </w:style>
  <w:style w:type="character" w:customStyle="1" w:styleId="13">
    <w:name w:val="页脚 Char"/>
    <w:basedOn w:val="10"/>
    <w:link w:val="5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4</Pages>
  <Words>148</Words>
  <Characters>846</Characters>
  <Lines>7</Lines>
  <Paragraphs>1</Paragraphs>
  <TotalTime>13</TotalTime>
  <ScaleCrop>false</ScaleCrop>
  <LinksUpToDate>false</LinksUpToDate>
  <CharactersWithSpaces>0</CharactersWithSpaces>
  <Application>WPS Office_11.1.0.11579_F1E327BC-269C-435d-A152-05C5408002CA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2018-09-13T11:09:00Z</dcterms:created>
  <dc:creator>丿丶☁</dc:creator>
  <cp:lastModifiedBy>GD</cp:lastModifiedBy>
  <cp:lastPrinted>2022-05-09T08:22:00Z</cp:lastPrinted>
  <dcterms:modified xsi:type="dcterms:W3CDTF">2022-05-31T03:09:20Z</dcterms:modified>
  <dc:title>一、招标条件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2052-11.1.0.11579</vt:lpwstr>
  </property>
  <property fmtid="{D5CDD505-2E9C-101B-9397-08002B2CF9AE}" pid="3" name="ICV">
    <vt:lpwstr>2F774882F66A4B2998E7B5830D189D8E</vt:lpwstr>
  </property>
</Properties>
</file>