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附件：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合肥工大工程试验检测有限责任公司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仪器设备报价清单</w:t>
      </w:r>
    </w:p>
    <w:tbl>
      <w:tblPr>
        <w:tblStyle w:val="8"/>
        <w:tblW w:w="13755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7"/>
        <w:gridCol w:w="5965"/>
        <w:gridCol w:w="2135"/>
        <w:gridCol w:w="646"/>
        <w:gridCol w:w="589"/>
        <w:gridCol w:w="865"/>
        <w:gridCol w:w="854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设备名称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规格型号/主要技术指标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厂家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5"/>
                <w:szCs w:val="15"/>
              </w:rPr>
              <w:t>单位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数量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单价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（元）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  <w:lang w:val="en-US" w:eastAsia="zh-CN"/>
              </w:rPr>
              <w:t>金额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全自动低本底多道r能谱仪</w:t>
            </w:r>
          </w:p>
        </w:tc>
        <w:tc>
          <w:tcPr>
            <w:tcW w:w="5965" w:type="dxa"/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型号：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FYFS-2002K型，满足《建筑材料放射性核素限量》GB6566-2010规范要求</w:t>
            </w:r>
          </w:p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配备电脑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湖北方圆环保科技有限公司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干燥器、支撑网、试样支架、温度测定装置</w:t>
            </w:r>
          </w:p>
        </w:tc>
        <w:tc>
          <w:tcPr>
            <w:tcW w:w="59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满足《人造板及饰面人造板理化性能试验方法》GB/T 17657-2013 （4.59、）要求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1、干燥器：直径240 mm，容积为(11土2)L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2、支撑网：直径(240士15)mn，由不锈钢丝制成，其平行钢丝间距不小于15 mm(见图62)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3、试样支架：由不锈钢丝制成，在干燥器中支撑试件垂直向上（见图63）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4、温度测定装置：例如热电偶，温度测量误差士0.1℃，放入干燥器中，并把该干燥器紧邻其他放有试件的干燥器；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抗冲击试验仪</w:t>
            </w:r>
          </w:p>
        </w:tc>
        <w:tc>
          <w:tcPr>
            <w:tcW w:w="5965" w:type="dxa"/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符合JC/T 2217-2014中7.13要求。由装有水平调节旋钮的钢基和一个悬挂着电磁铁的竖直钢架，一个导管和直径（50±4）mm，质量（500±）g 金属落锤组成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建筑材料单体燃烧设备（含建筑材料单体燃烧试验除尘设备）</w:t>
            </w:r>
          </w:p>
        </w:tc>
        <w:tc>
          <w:tcPr>
            <w:tcW w:w="59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规格型号：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SBI-1；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主要技术指标：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用于建筑节能中保温材料的火反应试验；包含建筑材料单体燃烧试验除尘设备；质量流量控制器,量程至少为0g/s~2.3g/s,在0.6g/s~2.3%g/s内的读数精度为1%；排烟系统应能以0.50m³/s~0.65m³/s的速度持续抽排烟气；双向探头,与量程至少为(0～100)Pa且精度为±2Pa的压力传感器相连，压力传感器90%输出的响应时间最多为1s；氧气分析仪应为顺磁型且至少能测量出浓度为16%～21%的氧气；二氧化碳分析仪应为IR型并至少能测量出浓度为0%～10%的CO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；透镜系统，用以将光聚成一直径至少为20mm的平行光束；探测器,其光谱分布响应度与CIE(光照曲线)相吻合,色度标准函数V(γ)能达到至少士5%精确度；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含所有试验配件,见规范GB/T20284；配套电脑（若有）需确保4G以上运行内存，128G固态 +512G以上硬盘，Inter i3 10代及以上CPU，且保证仪器设备操作软件的终生免费使用权。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南京上元分析仪器有限公司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导热系数测定仪（热流计法）</w:t>
            </w:r>
          </w:p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965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15" w:lineRule="atLeast"/>
              <w:jc w:val="both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规格型号：IMRL-01；</w:t>
            </w:r>
          </w:p>
          <w:p>
            <w:pPr>
              <w:snapToGrid w:val="0"/>
              <w:spacing w:line="15" w:lineRule="atLeast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主要技术指标：用于建筑节能中保温板材的导热系数试验；符合GB/T10295规定的要求,含所有试验配件,温控设备需配置防冻液30kg（-40℃）见规范GB/T10295；配套电脑需确保4G以上运行内存，128G固态 +512G以上硬盘，Inter i3 10代及以上CPU，且保证仪器设备操作软件的终生免费使用权。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 xml:space="preserve">英贝儿（天津）测控设备有限责任公司 </w:t>
            </w:r>
          </w:p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建筑门窗现场气密性检测设备</w:t>
            </w:r>
          </w:p>
        </w:tc>
        <w:tc>
          <w:tcPr>
            <w:tcW w:w="59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规格型号：MCDX-V；主要技术指标：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1、大气压力：1hPa；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2、温度：精确度≤0.5℃；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3、压力测量：误差≤1Pa；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4、当空气流量≤3.5m³/h时，测量误差≤10%；当空气流量≥3.5m³/h时，测量误差≤5%；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5、气密压差：±500Pa，流量200m3/h，包含所有试验所需的配件以及仪器设备软件免费的终身使用权。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6、必须符合以下规范的最新版本《GB/T7106 建筑外门窗气密、水密、抗风压性能分级及检测方法》、《DB34/T 1588 建筑节能工程现场检测技术规程》《JG211 建筑外窗气密、水密、抗风压性能现场检测方法》中的以及最新规范所要求的技术要求。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7、配套试验用电脑（若有）需确保满足8G以上运行内存，Inter I3 10代以上的CPU，128G固态 +1T以上机械硬盘。保证配套的仪器软件终身免费使用权。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中国建筑技术集团 北京中科天昊科技有限公司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夏比摆锤式冲击试验机</w:t>
            </w:r>
          </w:p>
        </w:tc>
        <w:tc>
          <w:tcPr>
            <w:tcW w:w="59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规范依据：GB/T 229金属材料 夏比摆锤冲击试验方法；规格：300J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冲击速度：5m/s～5.5m/s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冲击刃尺寸：2mm、8mm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包含所有尺寸所需要的夹具、冲击配件，配套试验用电脑（若有）需确保满足4G以上运行内存，Inter I3 10代以上的CPU，128G固态 +512G以上机械硬盘。保证配套的仪器软件终身免费使用权。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混凝土抗弯拉弹性模量试验装置</w:t>
            </w:r>
          </w:p>
        </w:tc>
        <w:tc>
          <w:tcPr>
            <w:tcW w:w="5965" w:type="dxa"/>
            <w:shd w:val="clear" w:color="auto" w:fill="auto"/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要求符合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公路工程水泥及水泥混凝土试验规程 JTG 3420-2020(T0559-2005)</w:t>
            </w:r>
          </w:p>
          <w:p>
            <w:pPr>
              <w:widowControl/>
              <w:ind w:firstLine="150" w:firstLineChars="10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bidi="ar"/>
              </w:rPr>
              <w:instrText xml:space="preserve">INCLUDEPICTURE \d "C:\\Users\\Administrator.USER-20210109IJ\\AppData\\Roaming\\Tencent\\Users\\1044144278\\QQ\\WinTemp\\RichOle\\{X($ZX5)99IX{N494MEO{D0.png" \* MERGEFORMATINET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bidi="ar"/>
              </w:rPr>
              <w:drawing>
                <wp:inline distT="0" distB="0" distL="114300" distR="114300">
                  <wp:extent cx="1489710" cy="602615"/>
                  <wp:effectExtent l="0" t="0" r="15240" b="6985"/>
                  <wp:docPr id="1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bidi="ar"/>
              </w:rPr>
              <w:fldChar w:fldCharType="end"/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要求配备1个千分表（采用千分表，分度为±0.001mm）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振实台</w:t>
            </w:r>
          </w:p>
        </w:tc>
        <w:tc>
          <w:tcPr>
            <w:tcW w:w="59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要求符合水泥胶砂试体成型振实台JC/T682-2005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要求台套：13.75±0.25kg；振幅：15.0±0.3mm；振动60次的时间：60±2s等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50kN传感器</w:t>
            </w:r>
          </w:p>
        </w:tc>
        <w:tc>
          <w:tcPr>
            <w:tcW w:w="59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要求精度0.5级，最大荷载50KN，配套电子万能试验机（型号：UTM4304）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深圳三思纵横科技股份有限公司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低倍投影仪</w:t>
            </w:r>
          </w:p>
        </w:tc>
        <w:tc>
          <w:tcPr>
            <w:tcW w:w="59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电线电缆绝缘护套厚度；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1、GBT 2951.11-2008厚度和外形尺寸测量——机械性能试验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2、放大倍数：20X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3、X坐标行程:50mm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4、Y坐标行程:25mm                                                              5、投影屏旋转范围: 0～360°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6、数显读数；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7、一个试样各角度测量参数可以一次自动读取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8、试验所需附件，随机全套设备资料；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、培训、安装、调试。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耐压测试仪</w:t>
            </w:r>
          </w:p>
        </w:tc>
        <w:tc>
          <w:tcPr>
            <w:tcW w:w="59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电线电缆电压试验、开关电气强度、插头插座电气强度；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《家用和类似用途固定式电气装置的开关 第部分：通用要求》 GB/T 16915.1-2014（第16条）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《额定电压450/750V 及以下 聚氯乙烯绝缘电缆 第2部分：试验方法》GB/T 5023.2-2008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《额定电压1 kV(Um=1.2 kV)到35 kV(Um=40.5 kV)挤包绝缘电力电缆及附件 第1部分:额定电压1 kV(Um=1.2 kV)和3 kV(Um=3.6 kV)电缆 》GB/T 12706.1-2020 （15.3）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《家用和类似用途插头插座 第1部分：通用要求》GB/T 2099.1-2008（第17条）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2、电压:AC 0～10Kv,漏电流： 0～2/20/200mA,精度：±5%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3、试件和高压输出端连接线长度超过5米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4、试验所需附件，随机全套设备资料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5、接地要求，短路保护，急停按钮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6、培训、安装、调试。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试验指系列</w:t>
            </w:r>
          </w:p>
        </w:tc>
        <w:tc>
          <w:tcPr>
            <w:tcW w:w="59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开关防触电保护、断路器电击保护；1、《家用和类似用途固定式电气装置的开关 第1部分：通用要求》GB/T16915.1-2014 （第10条）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《家用及类似场所用过电流保护断路器 第1部分：用于交流的断路器》GB/T10963.1-2005（第9.6条）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《家用和类似用途的带过电流保护的剩余电流动作断路器(RCBO)  第1部分： 一般规则》GB/T16917.1-2014（第9.6条）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2、含试验曲指、试验直指、防触电路装置、试验探针、推拉力计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3、试验所需附件，随机全套设备资料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4、培训、安装、调试。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接地电阻测试仪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开关接地措施、插头插座接地措施；1、《家用和类似用途固定式电气装置的开关 第1部分：通用要求》GB/T 16915.1-2014（第11条）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《家用和类似用途插头插座 第1部分：通用要求》GB/T 2099.1-2008（第11条）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2、电流5～32A,电阻0～600mΩ, 精度：±5%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3、试验所需附件，随机全套设备资料；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4、培训、安装、调试。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摆锤冲击试验装置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开关机械强度、插头插座机械强度；1、《家用和类似用途固定式电气装置的开关 第1部分：通用要求》GB/T 16915.1-2014（第20条）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《家用和类似用途插头插座 第1部分：通用要求》GB/T 2099.1-2008（第24条）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摆轴长度：1000mm，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冲击高度：100mm、150mm、200mm、250mm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冲击元件质量:150g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试验所需附件，随机全套设备资料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培训、安装、调试。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爬电距离量规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开关电气间隙、开关爬电距离、插头插座电气间隙、插头插座爬电距离、断路器电气间隙、断路器爬电距离；1、《家用和类似用途固定式电气装置的开关 第1部分：通用要求》GB/T 16915.1-2014（第23条）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《家用和类似用途插头插座 第1部分：通用要求》GB/T 2099.1-2008（第27条）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《家用及类似场所用过电流保护断路器 第1部分：用于交流的断路器》GB/T10963.1-2005（第8.1.3条）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《家用和类似用途的带过电流保护的剩余电流动作断路器(RCBO)  第1部分： 一般规则》GB/T16917.1-2014（第8.1.3条）2、23个尺寸，不锈钢，直式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试验所需附件，随机全套设备资料；4、培训、安装、调试。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恒温恒湿试验箱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1、《家用和类似用途固定式电气装置的开关 第1部分：通用要求》    GB/T 16915.1-2014（第15.3条）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《家用和类似用途插头插座 第1部分：通用要求》GB/T 2099.1-2021（第16.3条）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工作室尺寸：400*500*500mm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温度范围：0~100℃，±1℃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可调湿度范围：91%~95%R.H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箱体内空气应能不断循环，采用隔热箱体。试验所需附件，随机全套设备资料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多功能拔出力试验机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插头插座拔出插头所需的力；1、《家用和类似用途插头插座 第1部分：通用要求》GB/T 2099.1-2008（第22条）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2、IEC60884、GB2099 13.14、22条款及图13、图18、图19要求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可测横向应力，最大拔出力，最小拔出力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3、试验所需附件，随机全套设备资料；4、培训、安装、调试。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模具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用于检测沥青混合料弯曲的试验工具：长250mm±2.0mm,宽30mm±2.0mm,高35mm±2.0mm，跨径为200mm±0.5mm的模具3个。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电动脱模机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适用于直经为φ50mm、φ100mm、φ101.6mm、φ150mm、φ152mm，高度为230mm以内的各种试模筒，可电动手动两用，1台。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弯曲固定装置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弯曲固定装置满足：试样能固定在支架上，支架置于试样与垂直线成45°的位置。见规范 JG3050-1998（6.7 图13）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巴柯尔硬度计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巴柯尔硬度计（压头是一个用淬火钢制成的截头圆锥,锥角26°，顶端平面直径0.157 mm,配合在一个满度调节螺丝孔内,并被一个由弹簧加载的主轴压住；指示表头刻度盘有100分度,每一分度相当于压入0.0076mm的深度。压入深度为0.76mm时，表头读数为零;压入深度为零时,表头读数为100。）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见GB/T 3854-2017 （附录A 图A.1）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钢管冲击试验机及锤重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冲击试验机见规范 CJ/T120-2016（7.8图5）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锤重：6.3kg、1.0kg、2.1kg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落下高度：300mm、500mm、1000mm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加荷板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用于抗均布荷载性能检测，加荷板15种规格，各一个， 内径40、45、50、60、65、80、85、90、95、96、102、114、120、126、132mm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，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见规范JG/T225-2020（5.3.5图6）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tabs>
                <w:tab w:val="left" w:pos="38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电子天秤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精度0.01g，量程2kg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螺母保证荷载试验夹具、试验芯棒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参考规范：紧固件机械性能 螺母 GB/T3098.2-2015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夹具厚度：h≥1Dmm；芯棒淬硬并回火，硬度≥45HRC;                                    满足螺纹规格D ： M16、M18、M20、M22、M24、M27、M30 七种型号各一套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可用于扭剪型、大六角高强度螺栓。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楔负载试验夹具、楔垫和螺纹夹具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参考规范：紧固件机械性能 螺栓、螺钉和螺柱 GB/T3098.1-2010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表15 楔垫孔径和圆角半径，螺纹公称直径d（mm）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d 16  min17.5  max17.77   1.3              d 18  min20  max20.33     1.3                                               d 20  min22  max22.33     1.6              d 22  min24  max24.33     1.6                                           d 24  min26  max26.33     1.6              d 27  min30  max30.33     1.6                                                     d 30  min33  max33.39     1.6七种型号各一套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楔垫的角度为10°，硬度≥45HRC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需对应配比七套内螺纹夹具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烘箱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烘箱温度能满足：0-300℃，精度±1℃，型号101-3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冷冻箱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量程：-40℃~10℃；立式冷冻箱（门向上开启），带温度显示，温度控制范围±1°C，非家用，型号BC/BD-100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恒温水槽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温度控制精度±1℃，试验温度23±1℃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湿膜制备器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耐洗刷性检测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不锈钢制成，间隙深度为200um，宽度约为100mm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恒温循环水槽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容量不少于10L，可以低温，最低温度5℃，控温精度0.1℃，带温度显示，水槽中应设带孔搁架，搁架距水槽底不得少于50mm，试件浸水深度不少于100mm。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自对中夹钳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规范依据：GB/T 229金属材料 夏比摆锤冲击试验方法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V型缺口：凸台底部宽度A:1.60-1.70mm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        凸台高度B：1.52-1.65mm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u型缺口：凸台底部宽度A:1.56-1.74mm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        凸台高度B：1.52-1.65mm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无缺口式样：夹钳x端加工与y端相同的两个凸台。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侧膨胀值测定仪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规范依据：GB/T 229金属材料 夏比摆锤冲击试验方法</w:t>
            </w:r>
          </w:p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百分表量程范围:10mm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试验用压块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边长为40 mm X 40 mm,质量为(1.600士0. 015)kg。</w:t>
            </w:r>
          </w:p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试验依据：JC/T 907-2018（7.3.3）。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抗折支座辊轮与加压辊轮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见蒸压加气混凝土性能试验方法 GB/T 11969-2020(4.3.3，抗折强度)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37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抗折试验支承装置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抗折试验支承装置：支承装置可自由调节试样处于水平，同时可调节支座间距，最大可调节间距为1m，精确至1mm；支承装置两端支座上的支杆直径为30mm，一为滚动支杆，一为铰支杆，见混凝土路缘石 JC/T 899-2016(附录B，抗折强度试验方法)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38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抗渗装置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试件套应有足够的刚度和密封性，在安装试件时不宜破损或变形，材质宜为金属；上盖板宜用透明玻璃或有机玻璃制作，壁厚不小于6mm，见混凝土砌块和砖试验方法 GB/T 4111-2013(13，抗渗性)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3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39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目视评价用装置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箱内用色温为6000-6500K的荧光灯垂直置于观察砖的表面上，照度约为300lx，箱体尺寸61*61*61cm，箱内刷有自然灰色，见陶瓷砖试验方法 第7部分 有釉砖表面耐磨性的测定 GB/T 3810.7-2016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光泽度仪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光泽度仪：入射角为60°，光孔直径不小于18mm，见天然石材试验方法 第6部分：耐酸性试验 GB/T 9966.6-2020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41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耐腐蚀金属环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内径（30±1.0）mm，高（10±1.0）mm，含吊钩，见建筑密封材料试验方法 第2部分：密度的测定 GB/T 13477.2-2018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个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12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42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耐腐蚀金属膜框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内径（30±1.0）mm，内深（10±1.0）mm，见建筑密封材料试验方法 第2部分：密度的测定 GB/T 13477.2-2018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个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12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43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膜框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膜框：矩形，钢或铜制，内部尺寸25mmx95mm，外形尺寸50mmx120mm，厚度3mm；</w:t>
            </w:r>
          </w:p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见建筑密封材料试验方法 第5部分：表干时间的测定 GB/T 13477.5-2002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个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12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44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弯曲压头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直径：7.5、9、15、21、25、27、28、33、36、37.5、42、45、54、75、84、96、108、120、132、150、180，配套弯曲试验机（型号：GW-40型，厂家：青岛试金试验设备有限公司）使用</w:t>
            </w:r>
          </w:p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见：GB/T 232-2010 金属材料 弯曲试验方法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低温柔性仪器配件铝片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铝片：尺寸130x76mm，厚度0.3mm；</w:t>
            </w:r>
          </w:p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见建筑密封材料试验方法 第7部分：低温柔性的测定 GB/T 13477.7-2002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 xml:space="preserve">6 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46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铝板（粘结基材）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长约75mm，宽约24mm，见建筑密封材料试验方法 第10部分：定伸粘结性的测定 GB/T 13477.10-2017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47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耐腐蚀金属环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外径34mm，内径30mm，高10mm，含吊钩，见建筑密封材料试验方法 第19部分:质量与体积变化的测定 GB/T 13477.19-2017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个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48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橡胶测厚仪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片材的厚度测量；满足G18173.1-2012中6.1.2规定，分度为1/100mm,压力22±5KPa，侧足直径6mm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49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精密密度计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要求符合混凝土外加剂匀质性试验方法 GB/T 8077-2012(7)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试模+纵向限制器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要求符合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混凝土膨胀剂 GB 23439-2017(附录A)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试模+纵向限制器：试体全长158mm（胶砂部分40*40*140）mm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drawing>
                <wp:inline distT="0" distB="0" distL="114300" distR="114300">
                  <wp:extent cx="1028700" cy="518160"/>
                  <wp:effectExtent l="0" t="0" r="0" b="152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每套是3个/纵向限制器：21个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试模：3套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51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砂浆扩展度筒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要求符合混凝土外加剂应用技术规范 GB 50119-2013(附录A)相容性试验：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2603500</wp:posOffset>
                  </wp:positionH>
                  <wp:positionV relativeFrom="paragraph">
                    <wp:posOffset>614680</wp:posOffset>
                  </wp:positionV>
                  <wp:extent cx="661035" cy="937260"/>
                  <wp:effectExtent l="0" t="0" r="15240" b="5715"/>
                  <wp:wrapNone/>
                  <wp:docPr id="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6103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drawing>
                <wp:inline distT="0" distB="0" distL="114300" distR="114300">
                  <wp:extent cx="938530" cy="654050"/>
                  <wp:effectExtent l="0" t="0" r="13970" b="12700"/>
                  <wp:docPr id="4" name="图片 5" descr="B__}SKWI)06LW_LPA]QKR_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B__}SKWI)06LW_LPA]QKR_Q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52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Marsh筒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要求符合水泥与减水剂相容性试验方法 JC/T 1083-2008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相容性试验：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Cs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53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刚性垫块、橡胶垫块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要求符合《检查井盖》 GB/T 23858-2009、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要求符合《球墨铸铁复合树脂检查井盖》CJ/T 327-2010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要求符合《铸铁检查井盖》 CJ/T 511-2017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垫块尺寸和角度要求：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刚性垫块尺寸 φ250mm，角度R≤3；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刚性垫块长250mm，宽150mm，上截面 R≤25，下截面R≤3；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刚性垫块 φ250mm，角度R≤3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刚性垫块长250mm ，宽75mm，上截面 R≤25，下截面R≤3；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刚性垫块 φ75mm，角度R≤3；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刚性垫块 φ150mm；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橡胶垫块要求刚性垫块同尺寸配置，厚度为6-10mm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要求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《球墨铸铁复合树脂水箅》 CJ/T 328-2010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试验荷载：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橡胶垫块尺寸300*400m，厚度6-10mm，角度1*45；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橡胶垫块尺寸300*200mm，厚度6-10mm，角度1*45°。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橡胶垫块与刚性垫款，尺寸一样，每种一块。刚性垫块需要6块。橡胶垫块需要8块。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54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土工布梯形撕裂强度的夹具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drawing>
                <wp:inline distT="0" distB="0" distL="114300" distR="114300">
                  <wp:extent cx="1282065" cy="557530"/>
                  <wp:effectExtent l="0" t="0" r="13335" b="13970"/>
                  <wp:docPr id="6" name="图片 7" descr="QQ截图20220214164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 descr="QQ截图202202141648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 xml:space="preserve">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 xml:space="preserve">     </w:t>
            </w:r>
          </w:p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公路工程土工合成材料试验规程 JTG E50-2006（T1125-2006）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55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</w:p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土工布刺破强力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土工布刺破强力缺少环形夹具:内径45mm±0.025mm,底座高度大于顶杆长度,有较高的支撑力和稳定性。  平头顶杆:钢质实心杆,直径8mm±0.01mm,顶端边缘倒角0.5mm × 45°。</w:t>
            </w:r>
          </w:p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drawing>
                <wp:inline distT="0" distB="0" distL="114300" distR="114300">
                  <wp:extent cx="1034415" cy="626110"/>
                  <wp:effectExtent l="0" t="0" r="13335" b="2540"/>
                  <wp:docPr id="7" name="图片 8" descr="QQ截图2022021815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" descr="QQ截图202202181521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56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</w:p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</w:p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有效孔径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drawing>
                <wp:inline distT="0" distB="0" distL="114300" distR="114300">
                  <wp:extent cx="1842135" cy="952500"/>
                  <wp:effectExtent l="0" t="0" r="5715" b="0"/>
                  <wp:docPr id="8" name="图片 9" descr="QQ截图20220214182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 descr="QQ截图202202141822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 xml:space="preserve">       </w:t>
            </w:r>
          </w:p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公路工程土工合成材料试验规程 JTG E50-2006(T1144-2006)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57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冲击试验仪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要求符合公路工程集料试验规程 JTG E42-2005（T0322-2000）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冲击试验仪</w:t>
            </w: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量筒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:内径76mm,内高51mm,壁厚3mm。</w:t>
            </w: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冲击杯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:内径102mm、内高50mm的圆形网筒，内侧表面经钢化处理，捣棒</w:t>
            </w: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直径10mm长度230mm一端为半球形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drawing>
                <wp:inline distT="0" distB="0" distL="114300" distR="114300">
                  <wp:extent cx="814705" cy="1021080"/>
                  <wp:effectExtent l="0" t="0" r="4445" b="7620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58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集料软弱颗粒含量试验机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要求符合公路工程集料试验规程 JTG E42-2005（T0320-2000)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集料软弱颗粒含量试验机(大载荷：1000N分度值：1N）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59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蒸汽水浴锅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试验规范：水泥化学分析方法 GB/T 176-2017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偏心振动式振荡机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用于 膨润土 过筛率 的试验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eastAsia="zh-CN" w:bidi="ar"/>
              </w:rPr>
              <w:t>；广泛适合于各种粉末，颗粒的筛分，除杂。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振动次数221次/min，振击次数147次/min。，其他应符合DZ/T0118的规定。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5"/>
                <w:szCs w:val="15"/>
                <w:lang w:val="en-US" w:eastAsia="zh-CN" w:bidi="ar"/>
              </w:rPr>
              <w:t>61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恒温水槽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5"/>
                <w:szCs w:val="15"/>
              </w:rPr>
              <w:t>要求符合混凝土外加剂匀质性试验方法 GB/T 8077-2012(7)</w:t>
            </w:r>
          </w:p>
          <w:p>
            <w:pPr>
              <w:pStyle w:val="4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vertAlign w:val="superscript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温度控制：20±1℃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21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套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2151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大写：                                           小写：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6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cs="楷体_GB2312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楷体_GB2312"/>
          <w:b/>
          <w:bCs/>
          <w:sz w:val="21"/>
          <w:szCs w:val="21"/>
        </w:rPr>
      </w:pPr>
      <w:r>
        <w:rPr>
          <w:rFonts w:hint="eastAsia" w:ascii="宋体" w:hAnsi="宋体" w:cs="楷体_GB2312"/>
          <w:b/>
          <w:bCs/>
          <w:sz w:val="21"/>
          <w:szCs w:val="21"/>
        </w:rPr>
        <w:t>备注： 1、含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13</w:t>
      </w:r>
      <w:r>
        <w:rPr>
          <w:rFonts w:hint="eastAsia" w:ascii="宋体" w:hAnsi="宋体" w:cs="楷体_GB2312"/>
          <w:b/>
          <w:bCs/>
          <w:sz w:val="21"/>
          <w:szCs w:val="21"/>
        </w:rPr>
        <w:t>%增值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税</w:t>
      </w:r>
      <w:r>
        <w:rPr>
          <w:rFonts w:hint="eastAsia" w:ascii="宋体" w:hAnsi="宋体" w:cs="楷体_GB2312"/>
          <w:b/>
          <w:bCs/>
          <w:sz w:val="21"/>
          <w:szCs w:val="21"/>
        </w:rPr>
        <w:t>专用发票；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楷体_GB2312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 xml:space="preserve">       2、部分设备需按指定厂家报价；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7" w:firstLineChars="98"/>
        <w:jc w:val="left"/>
        <w:textAlignment w:val="auto"/>
        <w:rPr>
          <w:rFonts w:ascii="宋体" w:hAnsi="宋体" w:cs="楷体_GB2312"/>
          <w:b/>
          <w:bCs/>
          <w:sz w:val="21"/>
          <w:szCs w:val="21"/>
        </w:rPr>
      </w:pPr>
      <w:r>
        <w:rPr>
          <w:rFonts w:hint="eastAsia" w:ascii="宋体" w:hAnsi="宋体" w:cs="楷体_GB2312"/>
          <w:b/>
          <w:bCs/>
          <w:sz w:val="21"/>
          <w:szCs w:val="21"/>
        </w:rPr>
        <w:t xml:space="preserve">    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 xml:space="preserve"> 3</w:t>
      </w:r>
      <w:r>
        <w:rPr>
          <w:rFonts w:hint="eastAsia" w:ascii="宋体" w:hAnsi="宋体" w:cs="楷体_GB2312"/>
          <w:b/>
          <w:bCs/>
          <w:sz w:val="21"/>
          <w:szCs w:val="21"/>
        </w:rPr>
        <w:t>、请于2</w:t>
      </w:r>
      <w:r>
        <w:rPr>
          <w:rFonts w:ascii="宋体" w:hAnsi="宋体" w:cs="楷体_GB2312"/>
          <w:b/>
          <w:bCs/>
          <w:sz w:val="21"/>
          <w:szCs w:val="21"/>
        </w:rPr>
        <w:t>0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22</w:t>
      </w:r>
      <w:r>
        <w:rPr>
          <w:rFonts w:hint="eastAsia" w:ascii="宋体" w:hAnsi="宋体" w:cs="楷体_GB2312"/>
          <w:b/>
          <w:bCs/>
          <w:sz w:val="21"/>
          <w:szCs w:val="21"/>
        </w:rPr>
        <w:t>年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03</w:t>
      </w:r>
      <w:r>
        <w:rPr>
          <w:rFonts w:hint="eastAsia" w:ascii="宋体" w:hAnsi="宋体" w:cs="楷体_GB2312"/>
          <w:b/>
          <w:bCs/>
          <w:sz w:val="21"/>
          <w:szCs w:val="21"/>
        </w:rPr>
        <w:t>月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25</w:t>
      </w:r>
      <w:r>
        <w:rPr>
          <w:rFonts w:hint="eastAsia" w:ascii="宋体" w:hAnsi="宋体" w:cs="楷体_GB2312"/>
          <w:b/>
          <w:bCs/>
          <w:sz w:val="21"/>
          <w:szCs w:val="21"/>
        </w:rPr>
        <w:t>日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下午16</w:t>
      </w:r>
      <w:r>
        <w:rPr>
          <w:rFonts w:hint="eastAsia" w:ascii="宋体" w:hAnsi="宋体" w:cs="楷体_GB2312"/>
          <w:b/>
          <w:bCs/>
          <w:sz w:val="21"/>
          <w:szCs w:val="21"/>
        </w:rPr>
        <w:t>: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cs="楷体_GB2312"/>
          <w:b/>
          <w:bCs/>
          <w:sz w:val="21"/>
          <w:szCs w:val="21"/>
        </w:rPr>
        <w:t>0前密封递交至合肥市包河区花园大道369号合肥工大智能院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>B540室</w:t>
      </w:r>
      <w:r>
        <w:rPr>
          <w:rFonts w:hint="eastAsia" w:ascii="宋体" w:hAnsi="宋体" w:cs="楷体_GB2312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60" w:firstLineChars="550"/>
        <w:textAlignment w:val="auto"/>
        <w:rPr>
          <w:rFonts w:hint="eastAsia" w:ascii="宋体" w:hAnsi="宋体" w:eastAsia="宋体" w:cs="楷体_GB2312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楷体_GB2312"/>
          <w:b/>
          <w:bCs/>
          <w:sz w:val="21"/>
          <w:szCs w:val="21"/>
        </w:rPr>
        <w:t xml:space="preserve">联系人：陈主任  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楷体_GB2312"/>
          <w:b/>
          <w:bCs/>
          <w:sz w:val="21"/>
          <w:szCs w:val="21"/>
        </w:rPr>
        <w:t xml:space="preserve"> 电话： 0551-62919370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hAnsi="宋体" w:cs="楷体_GB2312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79" w:firstLineChars="3500"/>
        <w:textAlignment w:val="auto"/>
        <w:rPr>
          <w:rFonts w:ascii="宋体" w:hAnsi="宋体" w:cs="楷体_GB2312"/>
          <w:b/>
          <w:bCs/>
          <w:sz w:val="21"/>
          <w:szCs w:val="21"/>
        </w:rPr>
      </w:pPr>
      <w:r>
        <w:rPr>
          <w:rFonts w:hint="eastAsia" w:ascii="宋体" w:hAnsi="宋体" w:cs="楷体_GB2312"/>
          <w:b/>
          <w:bCs/>
          <w:sz w:val="21"/>
          <w:szCs w:val="21"/>
        </w:rPr>
        <w:t xml:space="preserve">报价单位（盖章）：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b/>
          <w:bCs/>
          <w:sz w:val="21"/>
          <w:szCs w:val="21"/>
        </w:rPr>
      </w:pPr>
      <w:r>
        <w:rPr>
          <w:rFonts w:hint="eastAsia" w:ascii="宋体" w:hAnsi="宋体" w:cs="楷体_GB2312"/>
          <w:b/>
          <w:bCs/>
          <w:sz w:val="21"/>
          <w:szCs w:val="21"/>
        </w:rPr>
        <w:t xml:space="preserve">                                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 xml:space="preserve">                                                </w:t>
      </w:r>
      <w:r>
        <w:rPr>
          <w:rFonts w:hint="eastAsia" w:ascii="宋体" w:hAnsi="宋体" w:cs="楷体_GB2312"/>
          <w:b/>
          <w:bCs/>
          <w:sz w:val="21"/>
          <w:szCs w:val="21"/>
        </w:rPr>
        <w:t>联系人：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951" w:firstLineChars="1400"/>
        <w:textAlignment w:val="auto"/>
        <w:rPr>
          <w:rFonts w:ascii="微软雅黑" w:hAnsi="微软雅黑" w:eastAsia="微软雅黑" w:cs="微软雅黑"/>
          <w:color w:val="434343"/>
          <w:szCs w:val="21"/>
          <w:shd w:val="clear" w:color="auto" w:fill="FFFFFF"/>
        </w:rPr>
      </w:pPr>
      <w:r>
        <w:rPr>
          <w:rFonts w:hint="eastAsia" w:ascii="宋体" w:hAnsi="宋体" w:cs="楷体_GB2312"/>
          <w:b/>
          <w:bCs/>
          <w:sz w:val="21"/>
          <w:szCs w:val="21"/>
        </w:rPr>
        <w:t xml:space="preserve">   </w:t>
      </w:r>
      <w:r>
        <w:rPr>
          <w:rFonts w:hint="eastAsia" w:ascii="宋体" w:hAnsi="宋体" w:cs="楷体_GB2312"/>
          <w:b/>
          <w:bCs/>
          <w:sz w:val="21"/>
          <w:szCs w:val="21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楷体_GB2312"/>
          <w:b/>
          <w:bCs/>
          <w:sz w:val="21"/>
          <w:szCs w:val="21"/>
        </w:rPr>
        <w:t xml:space="preserve"> 联系电话：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B55B7"/>
    <w:multiLevelType w:val="singleLevel"/>
    <w:tmpl w:val="DE5B55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63E19E5"/>
    <w:rsid w:val="002C220A"/>
    <w:rsid w:val="003D1991"/>
    <w:rsid w:val="008D62C8"/>
    <w:rsid w:val="009029F5"/>
    <w:rsid w:val="009127A4"/>
    <w:rsid w:val="00A9349D"/>
    <w:rsid w:val="02C14BF9"/>
    <w:rsid w:val="02D9056C"/>
    <w:rsid w:val="03084543"/>
    <w:rsid w:val="038E26A7"/>
    <w:rsid w:val="042224B2"/>
    <w:rsid w:val="05E63AA2"/>
    <w:rsid w:val="06574B02"/>
    <w:rsid w:val="0A50543E"/>
    <w:rsid w:val="0A8113CE"/>
    <w:rsid w:val="0AEC0A7D"/>
    <w:rsid w:val="0DAD6FBB"/>
    <w:rsid w:val="0DD44B1D"/>
    <w:rsid w:val="0DF9776F"/>
    <w:rsid w:val="0F4817FD"/>
    <w:rsid w:val="11163140"/>
    <w:rsid w:val="114B63D1"/>
    <w:rsid w:val="11A65EF9"/>
    <w:rsid w:val="14157C3C"/>
    <w:rsid w:val="15AF240F"/>
    <w:rsid w:val="18A84B5D"/>
    <w:rsid w:val="1B112153"/>
    <w:rsid w:val="1BA17641"/>
    <w:rsid w:val="1C7B6E80"/>
    <w:rsid w:val="1EDF0177"/>
    <w:rsid w:val="1F3E6954"/>
    <w:rsid w:val="1FE24111"/>
    <w:rsid w:val="220D15D2"/>
    <w:rsid w:val="225E44DE"/>
    <w:rsid w:val="24843087"/>
    <w:rsid w:val="24A266AB"/>
    <w:rsid w:val="25897CF1"/>
    <w:rsid w:val="27C00677"/>
    <w:rsid w:val="2AD80ACD"/>
    <w:rsid w:val="2B652EB0"/>
    <w:rsid w:val="31544188"/>
    <w:rsid w:val="32894C20"/>
    <w:rsid w:val="3366612E"/>
    <w:rsid w:val="33AB32FB"/>
    <w:rsid w:val="35984C00"/>
    <w:rsid w:val="35D42696"/>
    <w:rsid w:val="37284AD5"/>
    <w:rsid w:val="39052747"/>
    <w:rsid w:val="396B5955"/>
    <w:rsid w:val="39DC4A6E"/>
    <w:rsid w:val="39FE23D7"/>
    <w:rsid w:val="3A7527C3"/>
    <w:rsid w:val="3B2A7AA4"/>
    <w:rsid w:val="3C4D0200"/>
    <w:rsid w:val="3D062EB7"/>
    <w:rsid w:val="3D7F5473"/>
    <w:rsid w:val="3E094D52"/>
    <w:rsid w:val="40B157B0"/>
    <w:rsid w:val="41DC46F0"/>
    <w:rsid w:val="427D5E63"/>
    <w:rsid w:val="44F26394"/>
    <w:rsid w:val="473E331C"/>
    <w:rsid w:val="475F1FDB"/>
    <w:rsid w:val="47990756"/>
    <w:rsid w:val="482C1D28"/>
    <w:rsid w:val="48706B00"/>
    <w:rsid w:val="48CA198F"/>
    <w:rsid w:val="4925236F"/>
    <w:rsid w:val="4C497507"/>
    <w:rsid w:val="4E8406DF"/>
    <w:rsid w:val="4EA600BA"/>
    <w:rsid w:val="4F7F6900"/>
    <w:rsid w:val="4FF4183A"/>
    <w:rsid w:val="507D3324"/>
    <w:rsid w:val="51391ED1"/>
    <w:rsid w:val="51956D68"/>
    <w:rsid w:val="52817876"/>
    <w:rsid w:val="52F621A2"/>
    <w:rsid w:val="543C5B7E"/>
    <w:rsid w:val="55681384"/>
    <w:rsid w:val="563C26F3"/>
    <w:rsid w:val="57B16C24"/>
    <w:rsid w:val="5823316F"/>
    <w:rsid w:val="582A7540"/>
    <w:rsid w:val="59136348"/>
    <w:rsid w:val="599A3C0F"/>
    <w:rsid w:val="59CB4AB4"/>
    <w:rsid w:val="5A734016"/>
    <w:rsid w:val="5B3C3E83"/>
    <w:rsid w:val="5B9A5455"/>
    <w:rsid w:val="5D015BB7"/>
    <w:rsid w:val="5DBF512A"/>
    <w:rsid w:val="6116621A"/>
    <w:rsid w:val="62361D1E"/>
    <w:rsid w:val="63E678B4"/>
    <w:rsid w:val="64D15E6F"/>
    <w:rsid w:val="653B4D1B"/>
    <w:rsid w:val="6D1F7993"/>
    <w:rsid w:val="6D544E73"/>
    <w:rsid w:val="6D7F3300"/>
    <w:rsid w:val="6E3841D2"/>
    <w:rsid w:val="6E9F0D8B"/>
    <w:rsid w:val="70180E0D"/>
    <w:rsid w:val="71A93AAC"/>
    <w:rsid w:val="71B76705"/>
    <w:rsid w:val="73F43927"/>
    <w:rsid w:val="73F56B78"/>
    <w:rsid w:val="74077093"/>
    <w:rsid w:val="743957DE"/>
    <w:rsid w:val="763E19E5"/>
    <w:rsid w:val="76F91BDC"/>
    <w:rsid w:val="772C1187"/>
    <w:rsid w:val="777032C5"/>
    <w:rsid w:val="78CA77F8"/>
    <w:rsid w:val="798D6824"/>
    <w:rsid w:val="7AA25ABC"/>
    <w:rsid w:val="7AD21400"/>
    <w:rsid w:val="7B1053C2"/>
    <w:rsid w:val="7B3A43C3"/>
    <w:rsid w:val="7B3F643F"/>
    <w:rsid w:val="7D152EC3"/>
    <w:rsid w:val="7F9D0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unhideWhenUsed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/>
      <w:kern w:val="0"/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5671</Words>
  <Characters>7766</Characters>
  <Lines>7</Lines>
  <Paragraphs>1</Paragraphs>
  <TotalTime>3</TotalTime>
  <ScaleCrop>false</ScaleCrop>
  <LinksUpToDate>false</LinksUpToDate>
  <CharactersWithSpaces>8581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2018-09-13T11:09:00Z</dcterms:created>
  <dc:creator>丿丶☁</dc:creator>
  <cp:lastModifiedBy>Administrator</cp:lastModifiedBy>
  <cp:lastPrinted>2018-12-20T08:34:00Z</cp:lastPrinted>
  <dcterms:modified xsi:type="dcterms:W3CDTF">2022-03-22T03:18:33Z</dcterms:modified>
  <dc:title>一、招标条件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2F774882F66A4B2998E7B5830D189D8E</vt:lpwstr>
  </property>
</Properties>
</file>